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44"/>
        </w:rPr>
      </w:pPr>
      <w:r>
        <w:rPr>
          <w:rFonts w:hint="eastAsia" w:ascii="方正小标宋简体" w:eastAsia="方正小标宋简体"/>
          <w:sz w:val="44"/>
          <w:szCs w:val="44"/>
        </w:rPr>
        <w:t>武汉科技大学关于开展2020年度党组织书记抓党建述职评议考核的通知</w:t>
      </w:r>
    </w:p>
    <w:p>
      <w:pPr>
        <w:adjustRightInd w:val="0"/>
        <w:snapToGrid w:val="0"/>
        <w:spacing w:line="520" w:lineRule="exact"/>
        <w:rPr>
          <w:rFonts w:ascii="仿宋_GB2312" w:hAnsi="仿宋" w:eastAsia="仿宋_GB2312"/>
          <w:sz w:val="32"/>
          <w:szCs w:val="32"/>
        </w:rPr>
      </w:pPr>
      <w:r>
        <w:rPr>
          <w:rFonts w:hint="eastAsia" w:ascii="仿宋_GB2312" w:hAnsi="仿宋" w:eastAsia="仿宋_GB2312"/>
          <w:sz w:val="32"/>
          <w:szCs w:val="32"/>
        </w:rPr>
        <w:t>各分党委（党总支）：</w:t>
      </w:r>
    </w:p>
    <w:p>
      <w:pPr>
        <w:adjustRightInd w:val="0"/>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为坚持和完善基层党组织书记抓党建述职评议考核工作，压紧压实各级党组织书记抓基层党建工作的政治责任，依据《党委（党组）书记抓基层党建工作述职评议考核办法（试行）》，根据省委组织部《关于做好党委（党组）书记抓基层党建述职报告起草工作的提示》和省教育工委《关于做好2020年度高校党组织书记抓基层党建述职评议考核工作的几点要求》的工作安排，现就做好2020年度党组织书记抓党建述职评议考核工作有关事项通知如下。</w:t>
      </w:r>
    </w:p>
    <w:p>
      <w:pPr>
        <w:adjustRightInd w:val="0"/>
        <w:snapToGrid w:val="0"/>
        <w:spacing w:line="520" w:lineRule="exact"/>
        <w:ind w:firstLine="640" w:firstLineChars="200"/>
        <w:rPr>
          <w:rFonts w:ascii="黑体" w:hAnsi="黑体" w:eastAsia="黑体"/>
          <w:bCs/>
          <w:sz w:val="32"/>
          <w:szCs w:val="32"/>
        </w:rPr>
      </w:pPr>
      <w:r>
        <w:rPr>
          <w:rFonts w:hint="eastAsia" w:ascii="黑体" w:hAnsi="黑体" w:eastAsia="黑体"/>
          <w:bCs/>
          <w:sz w:val="32"/>
          <w:szCs w:val="32"/>
        </w:rPr>
        <w:t>一、时间安排</w:t>
      </w:r>
    </w:p>
    <w:p>
      <w:pPr>
        <w:adjustRightInd w:val="0"/>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2021年</w:t>
      </w:r>
      <w:r>
        <w:rPr>
          <w:rFonts w:ascii="仿宋_GB2312" w:hAnsi="仿宋" w:eastAsia="仿宋_GB2312"/>
          <w:sz w:val="32"/>
          <w:szCs w:val="32"/>
        </w:rPr>
        <w:t>1</w:t>
      </w:r>
      <w:r>
        <w:rPr>
          <w:rFonts w:hint="eastAsia" w:ascii="仿宋_GB2312" w:hAnsi="仿宋" w:eastAsia="仿宋_GB2312"/>
          <w:sz w:val="32"/>
          <w:szCs w:val="32"/>
        </w:rPr>
        <w:t>月初开始，2021年3月中旬基本结束。</w:t>
      </w:r>
    </w:p>
    <w:p>
      <w:pPr>
        <w:adjustRightInd w:val="0"/>
        <w:snapToGrid w:val="0"/>
        <w:spacing w:line="520" w:lineRule="exact"/>
        <w:ind w:firstLine="640" w:firstLineChars="200"/>
        <w:rPr>
          <w:rFonts w:ascii="黑体" w:hAnsi="黑体" w:eastAsia="黑体"/>
          <w:bCs/>
          <w:sz w:val="32"/>
          <w:szCs w:val="32"/>
        </w:rPr>
      </w:pPr>
      <w:r>
        <w:rPr>
          <w:rFonts w:hint="eastAsia" w:ascii="黑体" w:hAnsi="黑体" w:eastAsia="黑体"/>
          <w:bCs/>
          <w:sz w:val="32"/>
          <w:szCs w:val="32"/>
        </w:rPr>
        <w:t>二、范围和方式</w:t>
      </w:r>
    </w:p>
    <w:p>
      <w:pPr>
        <w:adjustRightInd w:val="0"/>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学校党委负责各分党委（党总支、直属党支部）书记抓党建述职评议考核，各分党委（党总支）负责所属支部党组织书记抓党建述职评议考核，实现述职评议考核全覆盖。</w:t>
      </w:r>
    </w:p>
    <w:p>
      <w:pPr>
        <w:adjustRightInd w:val="0"/>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根据常态化疫情防控工作要求，述职评议会议可灵活采取现场或者网络会议述职的方式进行，采用现场述职的应符合疫情防控要求。党组织数量较多的，可采取口头述职和书面述职相结合的方式进行。</w:t>
      </w:r>
    </w:p>
    <w:p>
      <w:pPr>
        <w:adjustRightInd w:val="0"/>
        <w:snapToGrid w:val="0"/>
        <w:spacing w:line="520" w:lineRule="exact"/>
        <w:ind w:firstLine="640" w:firstLineChars="200"/>
        <w:rPr>
          <w:rFonts w:ascii="黑体" w:hAnsi="黑体" w:eastAsia="黑体"/>
          <w:bCs/>
          <w:sz w:val="32"/>
          <w:szCs w:val="32"/>
        </w:rPr>
      </w:pPr>
      <w:r>
        <w:rPr>
          <w:rFonts w:hint="eastAsia" w:ascii="黑体" w:hAnsi="黑体" w:eastAsia="黑体"/>
          <w:bCs/>
          <w:sz w:val="32"/>
          <w:szCs w:val="32"/>
        </w:rPr>
        <w:t>三、重点内容</w:t>
      </w:r>
    </w:p>
    <w:p>
      <w:pPr>
        <w:adjustRightInd w:val="0"/>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各分党委（党总支）书记述职主要围绕：</w:t>
      </w:r>
      <w:r>
        <w:rPr>
          <w:rFonts w:ascii="仿宋_GB2312" w:hAnsi="仿宋" w:eastAsia="仿宋_GB2312"/>
          <w:b/>
          <w:bCs/>
          <w:sz w:val="32"/>
          <w:szCs w:val="32"/>
        </w:rPr>
        <w:t>一是</w:t>
      </w:r>
      <w:r>
        <w:rPr>
          <w:rFonts w:hint="eastAsia" w:ascii="仿宋_GB2312" w:hAnsi="仿宋" w:eastAsia="仿宋_GB2312"/>
          <w:sz w:val="32"/>
          <w:szCs w:val="32"/>
        </w:rPr>
        <w:t>学习贯彻习近平新时代中国特色社会主义思想，</w:t>
      </w:r>
      <w:r>
        <w:rPr>
          <w:rFonts w:ascii="仿宋_GB2312" w:hAnsi="仿宋" w:eastAsia="仿宋_GB2312"/>
          <w:sz w:val="32"/>
          <w:szCs w:val="32"/>
        </w:rPr>
        <w:t>加强党的政治建设，落实《关于加强党的政治建设若干措施》，把政治标准和政治要求贯彻到</w:t>
      </w:r>
      <w:r>
        <w:rPr>
          <w:rFonts w:hint="eastAsia" w:ascii="仿宋_GB2312" w:hAnsi="仿宋" w:eastAsia="仿宋_GB2312"/>
          <w:sz w:val="32"/>
          <w:szCs w:val="32"/>
        </w:rPr>
        <w:t>本单位</w:t>
      </w:r>
      <w:r>
        <w:rPr>
          <w:rFonts w:ascii="仿宋_GB2312" w:hAnsi="仿宋" w:eastAsia="仿宋_GB2312"/>
          <w:sz w:val="32"/>
          <w:szCs w:val="32"/>
        </w:rPr>
        <w:t>党建全过程、各方面等情况。</w:t>
      </w:r>
      <w:r>
        <w:rPr>
          <w:rFonts w:ascii="仿宋_GB2312" w:hAnsi="仿宋" w:eastAsia="仿宋_GB2312"/>
          <w:b/>
          <w:bCs/>
          <w:sz w:val="32"/>
          <w:szCs w:val="32"/>
        </w:rPr>
        <w:t>二是</w:t>
      </w:r>
      <w:r>
        <w:rPr>
          <w:rFonts w:hint="eastAsia" w:ascii="仿宋_GB2312" w:hAnsi="仿宋" w:eastAsia="仿宋_GB2312"/>
          <w:sz w:val="32"/>
          <w:szCs w:val="32"/>
        </w:rPr>
        <w:t>党组织书记履行第一责任人职责，在把方向、带队伍、建机制、引人才、管保障、促发展中的作用情况，班子其他成员履行分管领域抓党建工作责任情况，落实领导干部讲党课相关要求。</w:t>
      </w:r>
      <w:r>
        <w:rPr>
          <w:rFonts w:ascii="仿宋_GB2312" w:hAnsi="仿宋" w:eastAsia="仿宋_GB2312"/>
          <w:b/>
          <w:bCs/>
          <w:sz w:val="32"/>
          <w:szCs w:val="32"/>
        </w:rPr>
        <w:t>三是</w:t>
      </w:r>
      <w:r>
        <w:rPr>
          <w:rFonts w:hint="eastAsia" w:ascii="仿宋_GB2312" w:hAnsi="仿宋" w:eastAsia="仿宋_GB2312"/>
          <w:sz w:val="32"/>
          <w:szCs w:val="32"/>
        </w:rPr>
        <w:t>加强党</w:t>
      </w:r>
      <w:r>
        <w:rPr>
          <w:rFonts w:hint="eastAsia" w:ascii="仿宋_GB2312" w:hAnsi="仿宋" w:eastAsia="仿宋_GB2312"/>
          <w:sz w:val="32"/>
          <w:szCs w:val="32"/>
          <w:lang w:val="en-US" w:eastAsia="zh-CN"/>
        </w:rPr>
        <w:t>的</w:t>
      </w:r>
      <w:r>
        <w:rPr>
          <w:rFonts w:hint="eastAsia" w:ascii="仿宋_GB2312" w:hAnsi="仿宋" w:eastAsia="仿宋_GB2312"/>
          <w:sz w:val="32"/>
          <w:szCs w:val="32"/>
        </w:rPr>
        <w:t>组织建设，严格执行党内政治生活制度,落实常态化疫情防控“四个一”行动方案，落实本单位在职党员下沉社区工作，推进基层组织建设“对标争先”建设，注重在高知群体、青年教师、少数民族学生中发展党员，加强党员教育管理监督。</w:t>
      </w:r>
      <w:r>
        <w:rPr>
          <w:rFonts w:hint="eastAsia" w:ascii="仿宋_GB2312" w:hAnsi="仿宋" w:eastAsia="仿宋_GB2312"/>
          <w:b/>
          <w:bCs/>
          <w:sz w:val="32"/>
          <w:szCs w:val="32"/>
        </w:rPr>
        <w:t>四是</w:t>
      </w:r>
      <w:r>
        <w:rPr>
          <w:rFonts w:ascii="仿宋_GB2312" w:hAnsi="仿宋" w:eastAsia="仿宋_GB2312"/>
          <w:sz w:val="32"/>
          <w:szCs w:val="32"/>
        </w:rPr>
        <w:t>落实立德树人根本任务，贯彻《关于加快构建高校思想政治工作体系的意见》，</w:t>
      </w:r>
      <w:r>
        <w:rPr>
          <w:rFonts w:hint="eastAsia" w:ascii="仿宋_GB2312" w:hAnsi="仿宋" w:eastAsia="仿宋_GB2312"/>
          <w:sz w:val="32"/>
          <w:szCs w:val="32"/>
        </w:rPr>
        <w:t>推进</w:t>
      </w:r>
      <w:r>
        <w:rPr>
          <w:rFonts w:ascii="仿宋_GB2312" w:hAnsi="仿宋" w:eastAsia="仿宋_GB2312"/>
          <w:sz w:val="32"/>
          <w:szCs w:val="32"/>
        </w:rPr>
        <w:t>“三全育人”综合改革和“五个思政”工作，强化一线学生工作等情况。</w:t>
      </w:r>
      <w:r>
        <w:rPr>
          <w:rFonts w:hint="eastAsia" w:ascii="仿宋_GB2312" w:hAnsi="仿宋" w:eastAsia="仿宋_GB2312"/>
          <w:b/>
          <w:bCs/>
          <w:sz w:val="32"/>
          <w:szCs w:val="32"/>
        </w:rPr>
        <w:t>五</w:t>
      </w:r>
      <w:r>
        <w:rPr>
          <w:rFonts w:ascii="仿宋_GB2312" w:hAnsi="仿宋" w:eastAsia="仿宋_GB2312"/>
          <w:b/>
          <w:bCs/>
          <w:sz w:val="32"/>
          <w:szCs w:val="32"/>
        </w:rPr>
        <w:t>是</w:t>
      </w:r>
      <w:r>
        <w:rPr>
          <w:rFonts w:ascii="仿宋_GB2312" w:hAnsi="仿宋" w:eastAsia="仿宋_GB2312"/>
          <w:sz w:val="32"/>
          <w:szCs w:val="32"/>
        </w:rPr>
        <w:t>落实意识形态工作责任制，加强民族宗教工作，抓好党委理论学习中心组学习情况。</w:t>
      </w:r>
      <w:r>
        <w:rPr>
          <w:rFonts w:hint="eastAsia" w:ascii="仿宋_GB2312" w:hAnsi="仿宋" w:eastAsia="仿宋_GB2312"/>
          <w:b/>
          <w:bCs/>
          <w:sz w:val="32"/>
          <w:szCs w:val="32"/>
        </w:rPr>
        <w:t>六是</w:t>
      </w:r>
      <w:r>
        <w:rPr>
          <w:rFonts w:ascii="仿宋_GB2312" w:hAnsi="仿宋" w:eastAsia="仿宋_GB2312"/>
          <w:sz w:val="32"/>
          <w:szCs w:val="32"/>
        </w:rPr>
        <w:t>落实全面从严治党主体责任</w:t>
      </w:r>
      <w:r>
        <w:rPr>
          <w:rFonts w:hint="eastAsia" w:ascii="仿宋_GB2312" w:hAnsi="仿宋" w:eastAsia="仿宋_GB2312"/>
          <w:sz w:val="32"/>
          <w:szCs w:val="32"/>
        </w:rPr>
        <w:t>，贯彻</w:t>
      </w:r>
      <w:r>
        <w:rPr>
          <w:rFonts w:ascii="仿宋_GB2312" w:hAnsi="仿宋" w:eastAsia="仿宋_GB2312"/>
          <w:sz w:val="32"/>
          <w:szCs w:val="32"/>
        </w:rPr>
        <w:t>监督执纪“第一种形态”情况</w:t>
      </w:r>
      <w:r>
        <w:rPr>
          <w:rFonts w:hint="eastAsia" w:ascii="仿宋_GB2312" w:hAnsi="仿宋" w:eastAsia="仿宋_GB2312"/>
          <w:sz w:val="32"/>
          <w:szCs w:val="32"/>
        </w:rPr>
        <w:t>等</w:t>
      </w:r>
      <w:r>
        <w:rPr>
          <w:rFonts w:ascii="仿宋_GB2312" w:hAnsi="仿宋" w:eastAsia="仿宋_GB2312"/>
          <w:sz w:val="32"/>
          <w:szCs w:val="32"/>
        </w:rPr>
        <w:t>。</w:t>
      </w:r>
      <w:bookmarkStart w:id="3" w:name="_GoBack"/>
      <w:bookmarkEnd w:id="3"/>
    </w:p>
    <w:p>
      <w:pPr>
        <w:adjustRightInd w:val="0"/>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基层党支部书记述职主要围绕：</w:t>
      </w:r>
      <w:r>
        <w:rPr>
          <w:rFonts w:ascii="仿宋_GB2312" w:hAnsi="仿宋" w:eastAsia="仿宋_GB2312"/>
          <w:sz w:val="32"/>
          <w:szCs w:val="32"/>
        </w:rPr>
        <w:t>加强</w:t>
      </w:r>
      <w:r>
        <w:rPr>
          <w:rFonts w:hint="eastAsia" w:ascii="仿宋_GB2312" w:hAnsi="仿宋" w:eastAsia="仿宋_GB2312"/>
          <w:sz w:val="32"/>
          <w:szCs w:val="32"/>
        </w:rPr>
        <w:t>支部</w:t>
      </w:r>
      <w:r>
        <w:rPr>
          <w:rFonts w:ascii="仿宋_GB2312" w:hAnsi="仿宋" w:eastAsia="仿宋_GB2312"/>
          <w:sz w:val="32"/>
          <w:szCs w:val="32"/>
        </w:rPr>
        <w:t>党的政治建设，落实《关于加强党的政治建设若干措施》</w:t>
      </w:r>
      <w:r>
        <w:rPr>
          <w:rFonts w:hint="eastAsia" w:ascii="仿宋_GB2312" w:hAnsi="仿宋" w:eastAsia="仿宋_GB2312"/>
          <w:sz w:val="32"/>
          <w:szCs w:val="32"/>
        </w:rPr>
        <w:t>，严格执行党内政治生活制度；落实常态化疫情防控“四个一”行动方案，推进基层党支部对标争先建设情况；加强党员教育和党员管理，落实本支部在职党员下沉社区工作，引导广大师生党员在疫情防控和推进学校事业、学业发展中发挥作用的情况等。</w:t>
      </w:r>
    </w:p>
    <w:p>
      <w:pPr>
        <w:adjustRightInd w:val="0"/>
        <w:snapToGrid w:val="0"/>
        <w:spacing w:line="520" w:lineRule="exact"/>
        <w:ind w:firstLine="640" w:firstLineChars="200"/>
        <w:rPr>
          <w:rFonts w:ascii="黑体" w:hAnsi="黑体" w:eastAsia="黑体"/>
          <w:bCs/>
          <w:sz w:val="32"/>
          <w:szCs w:val="32"/>
        </w:rPr>
      </w:pPr>
      <w:r>
        <w:rPr>
          <w:rFonts w:hint="eastAsia" w:ascii="黑体" w:hAnsi="黑体" w:eastAsia="黑体"/>
          <w:bCs/>
          <w:sz w:val="32"/>
          <w:szCs w:val="32"/>
        </w:rPr>
        <w:t>四、方法步骤</w:t>
      </w:r>
    </w:p>
    <w:p>
      <w:pPr>
        <w:adjustRightInd w:val="0"/>
        <w:snapToGrid w:val="0"/>
        <w:spacing w:line="520" w:lineRule="exact"/>
        <w:ind w:firstLine="643" w:firstLineChars="200"/>
        <w:rPr>
          <w:rFonts w:ascii="仿宋_GB2312" w:hAnsi="仿宋" w:eastAsia="仿宋_GB2312"/>
          <w:sz w:val="32"/>
          <w:szCs w:val="32"/>
        </w:rPr>
      </w:pPr>
      <w:r>
        <w:rPr>
          <w:rFonts w:hint="eastAsia" w:ascii="楷体_GB2312" w:hAnsi="楷体" w:eastAsia="楷体_GB2312"/>
          <w:b/>
          <w:sz w:val="32"/>
          <w:szCs w:val="32"/>
        </w:rPr>
        <w:t>1、开展检查考评。</w:t>
      </w:r>
      <w:r>
        <w:rPr>
          <w:rFonts w:hint="eastAsia" w:ascii="仿宋_GB2312" w:hAnsi="仿宋" w:eastAsia="仿宋_GB2312"/>
          <w:sz w:val="32"/>
          <w:szCs w:val="32"/>
        </w:rPr>
        <w:t>要严格落实自上而下、考在述前、全面覆盖的要求，围绕述职评议内容，逐级开展基层党建工作考评。各分党委（党总支）要检查考评所有党支部。通过检查，总结经验、查找不足。</w:t>
      </w:r>
    </w:p>
    <w:p>
      <w:pPr>
        <w:spacing w:line="520" w:lineRule="exact"/>
        <w:ind w:firstLine="643" w:firstLineChars="200"/>
        <w:rPr>
          <w:rStyle w:val="9"/>
          <w:rFonts w:ascii="仿宋_GB2312" w:hAnsi="仿宋" w:eastAsia="仿宋_GB2312"/>
          <w:kern w:val="0"/>
          <w:sz w:val="34"/>
          <w:szCs w:val="34"/>
          <w:lang w:bidi="ar"/>
        </w:rPr>
      </w:pPr>
      <w:r>
        <w:rPr>
          <w:rFonts w:hint="eastAsia" w:ascii="楷体_GB2312" w:hAnsi="楷体" w:eastAsia="楷体_GB2312"/>
          <w:b/>
          <w:sz w:val="32"/>
          <w:szCs w:val="32"/>
        </w:rPr>
        <w:t>2、开展实地调研。</w:t>
      </w:r>
      <w:r>
        <w:rPr>
          <w:rFonts w:hint="eastAsia" w:ascii="仿宋_GB2312" w:hAnsi="仿宋" w:eastAsia="仿宋_GB2312"/>
          <w:sz w:val="32"/>
          <w:szCs w:val="32"/>
        </w:rPr>
        <w:t>各级党组织书记要对标对表习近平新时代中国特色社会主义思想特别是关于党的基层组织建设重要论述、重要指示批示精神，突出加强党的全面领导、加强党的政治建设，围绕2020年度党中央关于基层党建工作的决策部署和省委、学校党委工作要求，落实学校《2020年党政工作要点》和《2020年度党建工作责任清单》相关任务，深入系部、科室、师生等开展调研，找准本单位基层党建工作特色亮点和突出问题，深入思考本单位基层党建抓什么、怎么抓、如何抓出成效。</w:t>
      </w:r>
    </w:p>
    <w:p>
      <w:pPr>
        <w:adjustRightInd w:val="0"/>
        <w:snapToGrid w:val="0"/>
        <w:spacing w:line="520" w:lineRule="exact"/>
        <w:ind w:firstLine="643" w:firstLineChars="200"/>
        <w:rPr>
          <w:rFonts w:ascii="仿宋_GB2312" w:hAnsi="仿宋" w:eastAsia="仿宋_GB2312"/>
          <w:sz w:val="32"/>
          <w:szCs w:val="32"/>
        </w:rPr>
      </w:pPr>
      <w:r>
        <w:rPr>
          <w:rFonts w:hint="eastAsia" w:ascii="楷体_GB2312" w:hAnsi="楷体" w:eastAsia="楷体_GB2312"/>
          <w:b/>
          <w:sz w:val="32"/>
          <w:szCs w:val="32"/>
        </w:rPr>
        <w:t>3、撰写述职报告。</w:t>
      </w:r>
      <w:r>
        <w:rPr>
          <w:rFonts w:hint="eastAsia" w:ascii="仿宋_GB2312" w:hAnsi="仿宋" w:eastAsia="仿宋_GB2312"/>
          <w:sz w:val="32"/>
          <w:szCs w:val="32"/>
        </w:rPr>
        <w:t>在检查考评和深入调研的基础上，各级党组织书记要主持撰写述职报告。述职报告要围绕重点任务，认真总结亲力亲为抓党建所做的主要工作、存在的突出问题和下一步打算。要坚持问题导向，真正把自己摆进去，总结工作成效，主要查摆突出问题、分析产生根源、提出破解工作瓶颈的措施，查摆的问题要具体、实在，注重用数据、事例说话，防止虚、空、飘。党支部书记述职报告篇幅控制在1500字左右，分党委（党总支）书记述职报告篇幅控制在2200字左右。各级党组织要对下一级党组织书记述职报告认真把关，对总结成绩不客观、查找问题不深入、解决问题缺实效的，要督促修改。</w:t>
      </w:r>
    </w:p>
    <w:p>
      <w:pPr>
        <w:adjustRightInd w:val="0"/>
        <w:snapToGrid w:val="0"/>
        <w:spacing w:line="520" w:lineRule="exact"/>
        <w:ind w:firstLine="643" w:firstLineChars="200"/>
        <w:rPr>
          <w:rFonts w:hint="eastAsia" w:ascii="仿宋_GB2312" w:hAnsi="仿宋" w:eastAsia="仿宋_GB2312"/>
          <w:sz w:val="32"/>
          <w:szCs w:val="32"/>
          <w:lang w:eastAsia="zh-CN"/>
        </w:rPr>
      </w:pPr>
      <w:r>
        <w:rPr>
          <w:rFonts w:hint="eastAsia" w:ascii="楷体_GB2312" w:hAnsi="楷体" w:eastAsia="楷体_GB2312"/>
          <w:b/>
          <w:sz w:val="32"/>
          <w:szCs w:val="32"/>
        </w:rPr>
        <w:t>4、开展述职评议。</w:t>
      </w:r>
      <w:r>
        <w:rPr>
          <w:rFonts w:hint="eastAsia" w:ascii="仿宋_GB2312" w:hAnsi="仿宋" w:eastAsia="仿宋_GB2312"/>
          <w:sz w:val="32"/>
          <w:szCs w:val="32"/>
        </w:rPr>
        <w:t>注重简便易行、务求实效。分党委（党总支）书记抓党建述职评议工作在学校党委（扩大）会上进行述职；分党委（党总支）负责组织对所属所有党支部书记的述职。根据不同层级实际，邀请部分“两代表一委员”、党外代表人士和党员干部师生代表参加。听取述职评议的上级党组织书记要坚持严实标准，逐一进行点评，特别要点存在的突出问题，指出努力方向。班子成员可结合分工进行点评。述职评议会议上，要组织参会人员进行现场测评</w:t>
      </w:r>
      <w:r>
        <w:rPr>
          <w:rFonts w:hint="eastAsia" w:ascii="仿宋_GB2312" w:hAnsi="仿宋" w:eastAsia="仿宋_GB2312"/>
          <w:sz w:val="32"/>
          <w:szCs w:val="32"/>
          <w:lang w:eastAsia="zh-CN"/>
        </w:rPr>
        <w:t>。</w:t>
      </w:r>
    </w:p>
    <w:p>
      <w:pPr>
        <w:adjustRightInd w:val="0"/>
        <w:snapToGrid w:val="0"/>
        <w:spacing w:line="520" w:lineRule="exact"/>
        <w:ind w:firstLine="643" w:firstLineChars="200"/>
        <w:rPr>
          <w:rFonts w:ascii="仿宋_GB2312" w:hAnsi="仿宋" w:eastAsia="仿宋_GB2312"/>
          <w:sz w:val="32"/>
          <w:szCs w:val="32"/>
        </w:rPr>
      </w:pPr>
      <w:r>
        <w:rPr>
          <w:rFonts w:hint="eastAsia" w:ascii="楷体_GB2312" w:hAnsi="楷体" w:eastAsia="楷体_GB2312"/>
          <w:b/>
          <w:sz w:val="32"/>
          <w:szCs w:val="32"/>
        </w:rPr>
        <w:t>5、强化结果运用。</w:t>
      </w:r>
      <w:r>
        <w:rPr>
          <w:rFonts w:hint="eastAsia" w:ascii="仿宋_GB2312" w:hAnsi="仿宋" w:eastAsia="仿宋_GB2312"/>
          <w:sz w:val="32"/>
          <w:szCs w:val="32"/>
        </w:rPr>
        <w:t>听取述职的上级党组织结合平时掌握、调研了解、实地考评、领导点评和现场测评情况，对下一级党组织书记抓基层党建工作情况形成评价意见，并按照“好、较好、一般、差”确定等次；对抓基层党建综合评价为“好”的，年度考核才能确定为优秀等次；对综合评价为“一般”“差”的，要进行约谈、限期整改。</w:t>
      </w:r>
    </w:p>
    <w:p>
      <w:pPr>
        <w:adjustRightInd w:val="0"/>
        <w:snapToGrid w:val="0"/>
        <w:spacing w:line="520" w:lineRule="exact"/>
        <w:ind w:firstLine="643" w:firstLineChars="200"/>
        <w:rPr>
          <w:rFonts w:ascii="仿宋_GB2312" w:hAnsi="仿宋" w:eastAsia="仿宋_GB2312"/>
          <w:sz w:val="32"/>
          <w:szCs w:val="32"/>
        </w:rPr>
      </w:pPr>
      <w:r>
        <w:rPr>
          <w:rFonts w:hint="eastAsia" w:ascii="楷体_GB2312" w:hAnsi="楷体" w:eastAsia="楷体_GB2312"/>
          <w:b/>
          <w:sz w:val="32"/>
          <w:szCs w:val="32"/>
        </w:rPr>
        <w:t>6、推进落实整改。</w:t>
      </w:r>
      <w:r>
        <w:rPr>
          <w:rFonts w:hint="eastAsia" w:ascii="仿宋_GB2312" w:hAnsi="仿宋" w:eastAsia="仿宋_GB2312"/>
          <w:sz w:val="32"/>
          <w:szCs w:val="32"/>
        </w:rPr>
        <w:t>参加述职的各党组织书记要认真梳理分析自己查摆、上级点评、群众评议和综合评价意见指出的问题，巩固深化“不忘初心、牢记使命”主题教育成果，坚持把功夫花在平时，健全抓落实的工作机制，推动问题整改逐项落实。</w:t>
      </w:r>
    </w:p>
    <w:p>
      <w:pPr>
        <w:adjustRightInd w:val="0"/>
        <w:snapToGrid w:val="0"/>
        <w:spacing w:line="520" w:lineRule="exact"/>
        <w:ind w:firstLine="640" w:firstLineChars="200"/>
        <w:rPr>
          <w:rFonts w:ascii="黑体" w:hAnsi="黑体" w:eastAsia="黑体"/>
          <w:bCs/>
          <w:sz w:val="32"/>
          <w:szCs w:val="32"/>
        </w:rPr>
      </w:pPr>
      <w:r>
        <w:rPr>
          <w:rFonts w:hint="eastAsia" w:ascii="黑体" w:hAnsi="黑体" w:eastAsia="黑体"/>
          <w:bCs/>
          <w:sz w:val="32"/>
          <w:szCs w:val="32"/>
        </w:rPr>
        <w:t>五、组织领导</w:t>
      </w:r>
    </w:p>
    <w:p>
      <w:pPr>
        <w:adjustRightInd w:val="0"/>
        <w:snapToGrid w:val="0"/>
        <w:spacing w:line="520" w:lineRule="exact"/>
        <w:ind w:firstLine="643" w:firstLineChars="200"/>
        <w:rPr>
          <w:rFonts w:ascii="仿宋_GB2312" w:hAnsi="仿宋" w:eastAsia="仿宋_GB2312"/>
          <w:sz w:val="32"/>
          <w:szCs w:val="32"/>
        </w:rPr>
      </w:pPr>
      <w:r>
        <w:rPr>
          <w:rFonts w:hint="eastAsia" w:ascii="楷体_GB2312" w:hAnsi="仿宋" w:eastAsia="楷体_GB2312"/>
          <w:b/>
          <w:sz w:val="32"/>
          <w:szCs w:val="32"/>
        </w:rPr>
        <w:t>1、认真谋划，精心组织。</w:t>
      </w:r>
      <w:r>
        <w:rPr>
          <w:rFonts w:hint="eastAsia" w:ascii="仿宋_GB2312" w:hAnsi="仿宋" w:eastAsia="仿宋_GB2312"/>
          <w:sz w:val="32"/>
          <w:szCs w:val="32"/>
        </w:rPr>
        <w:t>从严从实推动述职评议考核工作，坚决防止形式主义、走过场。各级党组织要把述职评议考核作为贯彻落实习近平新时代中国特色社会主义思想和党的十九届四中、五中全会精神，推动全面从严治党向基层延伸的重要抓手，认真研究谋划，精心安排部署，扎实有序推进。各级党组织书记要亲自抓，认真履职尽责，并加强督促检查和工作指导。</w:t>
      </w:r>
    </w:p>
    <w:p>
      <w:pPr>
        <w:adjustRightInd w:val="0"/>
        <w:snapToGrid w:val="0"/>
        <w:spacing w:line="520" w:lineRule="exact"/>
        <w:ind w:firstLine="643" w:firstLineChars="200"/>
        <w:rPr>
          <w:rFonts w:ascii="仿宋_GB2312" w:hAnsi="仿宋" w:eastAsia="仿宋_GB2312"/>
          <w:sz w:val="32"/>
          <w:szCs w:val="32"/>
        </w:rPr>
      </w:pPr>
      <w:r>
        <w:rPr>
          <w:rFonts w:hint="eastAsia" w:ascii="楷体_GB2312" w:hAnsi="仿宋" w:eastAsia="楷体_GB2312"/>
          <w:b/>
          <w:sz w:val="32"/>
          <w:szCs w:val="32"/>
        </w:rPr>
        <w:t>2、认真总结，及时报备。</w:t>
      </w:r>
      <w:r>
        <w:rPr>
          <w:rFonts w:hint="eastAsia" w:ascii="仿宋_GB2312" w:hAnsi="仿宋" w:eastAsia="仿宋_GB2312"/>
          <w:sz w:val="32"/>
          <w:szCs w:val="32"/>
        </w:rPr>
        <w:t>各分党委（党总支）书记抓党建述职评议报告于2021年1月6日前报学校党委组织部，学校于1月中旬召开分党委（党总支）书记述职评议大会。20</w:t>
      </w:r>
      <w:r>
        <w:rPr>
          <w:rFonts w:ascii="仿宋_GB2312" w:hAnsi="仿宋" w:eastAsia="仿宋_GB2312"/>
          <w:sz w:val="32"/>
          <w:szCs w:val="32"/>
        </w:rPr>
        <w:t>2</w:t>
      </w:r>
      <w:r>
        <w:rPr>
          <w:rFonts w:hint="eastAsia" w:ascii="仿宋_GB2312" w:hAnsi="仿宋" w:eastAsia="仿宋_GB2312"/>
          <w:sz w:val="32"/>
          <w:szCs w:val="32"/>
        </w:rPr>
        <w:t>1年3月15日前，分党委（党总支）将开展党支部书记抓党建工作述职评议考核情况及《党支部书记抓党建工作述职评议测评汇总表》（附件</w:t>
      </w:r>
      <w:r>
        <w:rPr>
          <w:rFonts w:hint="eastAsia" w:ascii="仿宋_GB2312" w:hAnsi="仿宋" w:eastAsia="仿宋_GB2312"/>
          <w:sz w:val="32"/>
          <w:szCs w:val="32"/>
          <w:lang w:val="en-US" w:eastAsia="zh-CN"/>
        </w:rPr>
        <w:t>2</w:t>
      </w:r>
      <w:r>
        <w:rPr>
          <w:rFonts w:hint="eastAsia" w:ascii="仿宋_GB2312" w:hAnsi="仿宋" w:eastAsia="仿宋_GB2312"/>
          <w:sz w:val="32"/>
          <w:szCs w:val="32"/>
        </w:rPr>
        <w:t>）电子版及盖章纸质版报党委组织部。相关材料要汇编成册，集中存档备查。</w:t>
      </w:r>
    </w:p>
    <w:p>
      <w:pPr>
        <w:adjustRightInd w:val="0"/>
        <w:snapToGrid w:val="0"/>
        <w:spacing w:line="520" w:lineRule="exact"/>
        <w:ind w:firstLine="640" w:firstLineChars="200"/>
        <w:rPr>
          <w:rFonts w:ascii="仿宋_GB2312" w:eastAsia="仿宋_GB2312"/>
          <w:sz w:val="32"/>
          <w:szCs w:val="32"/>
        </w:rPr>
      </w:pPr>
      <w:r>
        <w:rPr>
          <w:rFonts w:hint="eastAsia" w:ascii="仿宋_GB2312" w:eastAsia="仿宋_GB2312"/>
          <w:sz w:val="32"/>
          <w:szCs w:val="32"/>
        </w:rPr>
        <w:t>联 系 人: 郑娟   郑永松</w:t>
      </w:r>
    </w:p>
    <w:p>
      <w:pPr>
        <w:adjustRightInd w:val="0"/>
        <w:snapToGrid w:val="0"/>
        <w:spacing w:line="520" w:lineRule="exact"/>
        <w:ind w:firstLine="640" w:firstLineChars="200"/>
        <w:rPr>
          <w:rFonts w:ascii="仿宋_GB2312" w:eastAsia="仿宋_GB2312"/>
          <w:sz w:val="32"/>
          <w:szCs w:val="32"/>
        </w:rPr>
      </w:pPr>
      <w:r>
        <w:rPr>
          <w:rFonts w:hint="eastAsia" w:ascii="仿宋_GB2312" w:eastAsia="仿宋_GB2312"/>
          <w:sz w:val="32"/>
          <w:szCs w:val="32"/>
        </w:rPr>
        <w:t>联系电话：027-68862793</w:t>
      </w:r>
    </w:p>
    <w:p>
      <w:pPr>
        <w:adjustRightInd w:val="0"/>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电子邮箱：</w:t>
      </w:r>
      <w:r>
        <w:rPr>
          <w:rFonts w:ascii="仿宋_GB2312" w:eastAsia="仿宋_GB2312"/>
          <w:sz w:val="32"/>
          <w:szCs w:val="32"/>
        </w:rPr>
        <w:t>wkdzzb@wust.edu.cn</w:t>
      </w:r>
    </w:p>
    <w:p>
      <w:pPr>
        <w:adjustRightInd w:val="0"/>
        <w:snapToGrid w:val="0"/>
        <w:spacing w:line="520" w:lineRule="exact"/>
        <w:ind w:left="1440" w:hanging="1440" w:hangingChars="450"/>
        <w:rPr>
          <w:rFonts w:ascii="仿宋_GB2312" w:hAnsi="仿宋" w:eastAsia="仿宋_GB2312"/>
          <w:sz w:val="32"/>
          <w:szCs w:val="32"/>
        </w:rPr>
      </w:pPr>
    </w:p>
    <w:p>
      <w:pPr>
        <w:adjustRightInd w:val="0"/>
        <w:snapToGrid w:val="0"/>
        <w:spacing w:line="520" w:lineRule="exact"/>
        <w:ind w:left="1440" w:hanging="1440" w:hangingChars="450"/>
        <w:rPr>
          <w:rFonts w:ascii="仿宋_GB2312" w:hAnsi="仿宋" w:eastAsia="仿宋_GB2312"/>
          <w:sz w:val="32"/>
          <w:szCs w:val="32"/>
        </w:rPr>
      </w:pPr>
      <w:r>
        <w:rPr>
          <w:rFonts w:hint="eastAsia" w:ascii="仿宋_GB2312" w:hAnsi="仿宋" w:eastAsia="仿宋_GB2312"/>
          <w:sz w:val="32"/>
          <w:szCs w:val="32"/>
        </w:rPr>
        <w:t>附件：1.《党支部书记抓党建工作述职评议测评表》</w:t>
      </w:r>
    </w:p>
    <w:p>
      <w:pPr>
        <w:adjustRightInd w:val="0"/>
        <w:snapToGrid w:val="0"/>
        <w:spacing w:line="520" w:lineRule="exact"/>
        <w:rPr>
          <w:rFonts w:ascii="仿宋_GB2312" w:hAnsi="仿宋" w:eastAsia="仿宋_GB2312"/>
          <w:sz w:val="32"/>
          <w:szCs w:val="32"/>
        </w:rPr>
      </w:pPr>
      <w:r>
        <w:rPr>
          <w:rFonts w:hint="eastAsia" w:ascii="仿宋_GB2312" w:hAnsi="仿宋" w:eastAsia="仿宋_GB2312"/>
          <w:sz w:val="32"/>
          <w:szCs w:val="32"/>
        </w:rPr>
        <w:t xml:space="preserve">      2.《党支部书记抓党建工作述职评议测评汇总表》</w:t>
      </w:r>
    </w:p>
    <w:p>
      <w:pPr>
        <w:adjustRightInd w:val="0"/>
        <w:snapToGrid w:val="0"/>
        <w:spacing w:line="520" w:lineRule="exact"/>
        <w:ind w:left="1440" w:hanging="1440" w:hangingChars="450"/>
        <w:rPr>
          <w:rFonts w:ascii="仿宋_GB2312" w:hAnsi="仿宋" w:eastAsia="仿宋_GB2312"/>
          <w:sz w:val="32"/>
          <w:szCs w:val="32"/>
        </w:rPr>
      </w:pPr>
      <w:r>
        <w:rPr>
          <w:rFonts w:hint="eastAsia" w:ascii="仿宋_GB2312" w:hAnsi="仿宋" w:eastAsia="仿宋_GB2312"/>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3.《分党委（党总支）书记抓基层党建工作述职评议测评表》</w:t>
      </w:r>
    </w:p>
    <w:p>
      <w:pPr>
        <w:adjustRightInd w:val="0"/>
        <w:snapToGrid w:val="0"/>
        <w:spacing w:line="520" w:lineRule="exact"/>
        <w:ind w:left="1440" w:hanging="1440" w:hangingChars="450"/>
        <w:rPr>
          <w:rFonts w:ascii="仿宋_GB2312" w:hAnsi="仿宋" w:eastAsia="仿宋_GB2312"/>
          <w:sz w:val="32"/>
          <w:szCs w:val="32"/>
        </w:rPr>
      </w:pPr>
      <w:r>
        <w:rPr>
          <w:rFonts w:hint="eastAsia" w:ascii="仿宋_GB2312" w:hAnsi="仿宋" w:eastAsia="仿宋_GB2312"/>
          <w:sz w:val="32"/>
          <w:szCs w:val="32"/>
        </w:rPr>
        <w:t xml:space="preserve">     </w:t>
      </w:r>
    </w:p>
    <w:p>
      <w:pPr>
        <w:adjustRightInd w:val="0"/>
        <w:snapToGrid w:val="0"/>
        <w:spacing w:line="520" w:lineRule="exact"/>
        <w:ind w:firstLine="640" w:firstLineChars="200"/>
        <w:jc w:val="right"/>
        <w:rPr>
          <w:rFonts w:ascii="仿宋_GB2312" w:hAnsi="仿宋" w:eastAsia="仿宋_GB2312"/>
          <w:sz w:val="32"/>
          <w:szCs w:val="32"/>
        </w:rPr>
      </w:pPr>
      <w:r>
        <w:rPr>
          <w:rFonts w:hint="eastAsia" w:ascii="仿宋_GB2312" w:hAnsi="仿宋" w:eastAsia="仿宋_GB2312"/>
          <w:sz w:val="32"/>
          <w:szCs w:val="32"/>
        </w:rPr>
        <w:t>中共武汉科技大学委员会</w:t>
      </w:r>
    </w:p>
    <w:p>
      <w:pPr>
        <w:adjustRightInd w:val="0"/>
        <w:snapToGrid w:val="0"/>
        <w:spacing w:line="520" w:lineRule="exact"/>
        <w:ind w:right="360" w:firstLine="640" w:firstLineChars="200"/>
        <w:jc w:val="right"/>
        <w:rPr>
          <w:rFonts w:ascii="仿宋_GB2312" w:eastAsia="仿宋_GB2312"/>
          <w:sz w:val="32"/>
          <w:szCs w:val="32"/>
        </w:rPr>
      </w:pPr>
      <w:r>
        <w:rPr>
          <w:rFonts w:hint="eastAsia" w:ascii="仿宋_GB2312" w:hAnsi="仿宋" w:eastAsia="仿宋_GB2312"/>
          <w:sz w:val="32"/>
          <w:szCs w:val="32"/>
        </w:rPr>
        <w:t>2020年12月</w:t>
      </w:r>
      <w:r>
        <w:rPr>
          <w:rFonts w:ascii="仿宋_GB2312" w:hAnsi="仿宋" w:eastAsia="仿宋_GB2312"/>
          <w:sz w:val="32"/>
          <w:szCs w:val="32"/>
        </w:rPr>
        <w:t>2</w:t>
      </w:r>
      <w:r>
        <w:rPr>
          <w:rFonts w:hint="eastAsia" w:ascii="仿宋_GB2312" w:hAnsi="仿宋" w:eastAsia="仿宋_GB2312"/>
          <w:sz w:val="32"/>
          <w:szCs w:val="32"/>
        </w:rPr>
        <w:t>5日</w:t>
      </w:r>
    </w:p>
    <w:p>
      <w:pPr>
        <w:widowControl/>
        <w:spacing w:line="520" w:lineRule="exact"/>
        <w:jc w:val="left"/>
        <w:rPr>
          <w:rFonts w:ascii="仿宋_GB2312" w:hAnsi="仿宋" w:eastAsia="仿宋_GB2312"/>
          <w:sz w:val="30"/>
          <w:szCs w:val="30"/>
        </w:rPr>
      </w:pPr>
      <w:r>
        <w:rPr>
          <w:rFonts w:ascii="仿宋_GB2312" w:hAnsi="仿宋" w:eastAsia="仿宋_GB2312"/>
          <w:sz w:val="30"/>
          <w:szCs w:val="30"/>
        </w:rPr>
        <w:br w:type="page"/>
      </w:r>
    </w:p>
    <w:p>
      <w:pPr>
        <w:pStyle w:val="2"/>
        <w:spacing w:line="520" w:lineRule="exact"/>
      </w:pPr>
      <w:bookmarkStart w:id="0" w:name="_Toc504417518"/>
      <w:r>
        <w:rPr>
          <w:rFonts w:ascii="方正小标宋简体" w:cs="方正小标宋简体"/>
        </w:rPr>
        <w:t>20</w:t>
      </w:r>
      <w:r>
        <w:rPr>
          <w:rFonts w:hint="eastAsia" w:ascii="方正小标宋简体" w:cs="方正小标宋简体"/>
        </w:rPr>
        <w:t>20年度</w:t>
      </w:r>
      <w:r>
        <w:rPr>
          <w:rFonts w:hint="eastAsia"/>
        </w:rPr>
        <w:t>二级党组织书记抓党建工作</w:t>
      </w:r>
    </w:p>
    <w:p>
      <w:pPr>
        <w:pStyle w:val="2"/>
        <w:spacing w:line="520" w:lineRule="exact"/>
      </w:pPr>
      <w:r>
        <w:rPr>
          <w:rFonts w:hint="eastAsia"/>
        </w:rPr>
        <w:t>述职报告</w:t>
      </w:r>
      <w:bookmarkEnd w:id="0"/>
    </w:p>
    <w:p>
      <w:pPr>
        <w:pStyle w:val="3"/>
        <w:spacing w:line="520" w:lineRule="exact"/>
      </w:pPr>
      <w:bookmarkStart w:id="1" w:name="_Toc504550203"/>
      <w:bookmarkStart w:id="2" w:name="_Toc504417519"/>
      <w:r>
        <w:rPr>
          <w:rFonts w:hint="eastAsia"/>
        </w:rPr>
        <w:t xml:space="preserve">XXX 党委/党总支书记 </w:t>
      </w:r>
      <w:r>
        <w:t xml:space="preserve">  </w:t>
      </w:r>
      <w:bookmarkEnd w:id="1"/>
      <w:bookmarkEnd w:id="2"/>
      <w:r>
        <w:rPr>
          <w:rFonts w:hint="eastAsia" w:ascii="楷体_GB2312"/>
        </w:rPr>
        <w:t>XXX</w:t>
      </w:r>
    </w:p>
    <w:p>
      <w:pPr>
        <w:pStyle w:val="12"/>
        <w:spacing w:line="520" w:lineRule="exact"/>
      </w:pPr>
      <w:r>
        <w:rPr>
          <w:rFonts w:hint="eastAsia"/>
        </w:rPr>
        <w:t>以下为建议提纲：</w:t>
      </w:r>
    </w:p>
    <w:p>
      <w:pPr>
        <w:pStyle w:val="12"/>
        <w:spacing w:line="520" w:lineRule="exact"/>
      </w:pPr>
      <w:r>
        <w:rPr>
          <w:rFonts w:hint="eastAsia"/>
        </w:rPr>
        <w:t>以下内容请尽量包含在各单位述职报告中，</w:t>
      </w:r>
    </w:p>
    <w:p>
      <w:pPr>
        <w:pStyle w:val="12"/>
        <w:spacing w:line="520" w:lineRule="exact"/>
      </w:pPr>
      <w:r>
        <w:rPr>
          <w:rFonts w:hint="eastAsia"/>
        </w:rPr>
        <w:t xml:space="preserve">本单位现有教工 </w:t>
      </w:r>
      <w:r>
        <w:t xml:space="preserve">  </w:t>
      </w:r>
      <w:r>
        <w:rPr>
          <w:rFonts w:hint="eastAsia"/>
        </w:rPr>
        <w:t xml:space="preserve">人，学生 </w:t>
      </w:r>
      <w:r>
        <w:t xml:space="preserve"> </w:t>
      </w:r>
      <w:r>
        <w:rPr>
          <w:rFonts w:hint="eastAsia"/>
        </w:rPr>
        <w:t>人。党员</w:t>
      </w:r>
      <w:r>
        <w:t xml:space="preserve">   </w:t>
      </w:r>
      <w:r>
        <w:rPr>
          <w:rFonts w:hint="eastAsia"/>
        </w:rPr>
        <w:t xml:space="preserve">人，其中教职工党员 人（纯教师党员 </w:t>
      </w:r>
      <w:r>
        <w:t xml:space="preserve"> </w:t>
      </w:r>
      <w:r>
        <w:rPr>
          <w:rFonts w:hint="eastAsia"/>
        </w:rPr>
        <w:t xml:space="preserve">人），学生党员 </w:t>
      </w:r>
      <w:r>
        <w:t xml:space="preserve"> </w:t>
      </w:r>
      <w:r>
        <w:rPr>
          <w:rFonts w:hint="eastAsia"/>
        </w:rPr>
        <w:t xml:space="preserve">人，学生党员比例 </w:t>
      </w:r>
      <w:r>
        <w:t xml:space="preserve">  %</w:t>
      </w:r>
      <w:r>
        <w:rPr>
          <w:rFonts w:hint="eastAsia"/>
        </w:rPr>
        <w:t xml:space="preserve">。党支部 </w:t>
      </w:r>
      <w:r>
        <w:t xml:space="preserve">  </w:t>
      </w:r>
      <w:r>
        <w:rPr>
          <w:rFonts w:hint="eastAsia"/>
        </w:rPr>
        <w:t xml:space="preserve">个，其中教工党支部 </w:t>
      </w:r>
      <w:r>
        <w:t xml:space="preserve"> </w:t>
      </w:r>
      <w:r>
        <w:rPr>
          <w:rFonts w:hint="eastAsia"/>
        </w:rPr>
        <w:t xml:space="preserve">个，学生党支部 </w:t>
      </w:r>
      <w:r>
        <w:t xml:space="preserve"> </w:t>
      </w:r>
      <w:r>
        <w:rPr>
          <w:rFonts w:hint="eastAsia"/>
        </w:rPr>
        <w:t>个。</w:t>
      </w:r>
    </w:p>
    <w:p>
      <w:pPr>
        <w:pStyle w:val="12"/>
        <w:spacing w:line="520" w:lineRule="exact"/>
      </w:pPr>
      <w:r>
        <w:rPr>
          <w:rFonts w:hint="eastAsia"/>
        </w:rPr>
        <w:t xml:space="preserve">全年发展党员 </w:t>
      </w:r>
      <w:r>
        <w:t xml:space="preserve"> </w:t>
      </w:r>
      <w:r>
        <w:rPr>
          <w:rFonts w:hint="eastAsia"/>
        </w:rPr>
        <w:t xml:space="preserve">人，其中学生党员 </w:t>
      </w:r>
      <w:r>
        <w:t xml:space="preserve"> </w:t>
      </w:r>
      <w:r>
        <w:rPr>
          <w:rFonts w:hint="eastAsia"/>
        </w:rPr>
        <w:t xml:space="preserve">人，教职工党员 </w:t>
      </w:r>
      <w:r>
        <w:t xml:space="preserve"> </w:t>
      </w:r>
      <w:r>
        <w:rPr>
          <w:rFonts w:hint="eastAsia"/>
        </w:rPr>
        <w:t>人。</w:t>
      </w:r>
    </w:p>
    <w:p>
      <w:pPr>
        <w:spacing w:line="520" w:lineRule="exact"/>
        <w:ind w:firstLine="640"/>
        <w:rPr>
          <w:rFonts w:ascii="黑体" w:hAnsi="黑体" w:eastAsia="黑体" w:cs="Times New Roman"/>
          <w:sz w:val="30"/>
          <w:szCs w:val="30"/>
        </w:rPr>
      </w:pPr>
      <w:r>
        <w:rPr>
          <w:rFonts w:hint="eastAsia" w:ascii="黑体" w:hAnsi="黑体" w:eastAsia="黑体" w:cs="Times New Roman"/>
          <w:sz w:val="30"/>
          <w:szCs w:val="30"/>
        </w:rPr>
        <w:t>一、学习贯彻习近平总书记关于党的基层组织建设重要论述、重要指示批示精神情况</w:t>
      </w:r>
    </w:p>
    <w:p>
      <w:pPr>
        <w:pStyle w:val="12"/>
        <w:spacing w:line="520" w:lineRule="exact"/>
      </w:pPr>
      <w:r>
        <w:rPr>
          <w:rFonts w:hint="eastAsia"/>
        </w:rPr>
        <w:t>二级理论中心组开展学习情况，学习内容安排，学习次数等</w:t>
      </w:r>
    </w:p>
    <w:p>
      <w:pPr>
        <w:pStyle w:val="12"/>
        <w:spacing w:line="520" w:lineRule="exact"/>
      </w:pPr>
      <w:r>
        <w:rPr>
          <w:rFonts w:hint="eastAsia"/>
        </w:rPr>
        <w:t>领导干部带头讲党课情况，讲党课内容安排，党课次数等；</w:t>
      </w:r>
    </w:p>
    <w:p>
      <w:pPr>
        <w:pStyle w:val="12"/>
        <w:spacing w:line="520" w:lineRule="exact"/>
      </w:pPr>
      <w:r>
        <w:rPr>
          <w:rFonts w:hint="eastAsia"/>
        </w:rPr>
        <w:t>各支部开展“三会一课”情况，学习内容安排，开展支部主题党日活动次数，讲党课次数等；</w:t>
      </w:r>
    </w:p>
    <w:p>
      <w:pPr>
        <w:pStyle w:val="12"/>
        <w:spacing w:line="520" w:lineRule="exact"/>
        <w:rPr>
          <w:rFonts w:hint="eastAsia"/>
        </w:rPr>
      </w:pPr>
      <w:r>
        <w:rPr>
          <w:rFonts w:hint="eastAsia"/>
        </w:rPr>
        <w:t>······</w:t>
      </w:r>
    </w:p>
    <w:p>
      <w:pPr>
        <w:pStyle w:val="13"/>
        <w:spacing w:beforeLines="0" w:afterLines="0" w:line="520" w:lineRule="exact"/>
        <w:ind w:firstLine="600"/>
      </w:pPr>
      <w:r>
        <w:rPr>
          <w:rFonts w:hint="eastAsia"/>
        </w:rPr>
        <w:t>二、党建主要工作</w:t>
      </w:r>
    </w:p>
    <w:p>
      <w:pPr>
        <w:pStyle w:val="12"/>
        <w:spacing w:line="520" w:lineRule="exact"/>
        <w:rPr>
          <w:rFonts w:hint="eastAsia"/>
        </w:rPr>
      </w:pPr>
      <w:r>
        <w:rPr>
          <w:rFonts w:hint="eastAsia"/>
        </w:rPr>
        <w:t>······</w:t>
      </w:r>
    </w:p>
    <w:p>
      <w:pPr>
        <w:pStyle w:val="13"/>
        <w:spacing w:before="156" w:after="156" w:line="520" w:lineRule="exact"/>
        <w:ind w:firstLine="600"/>
      </w:pPr>
      <w:r>
        <w:rPr>
          <w:rFonts w:hint="eastAsia"/>
        </w:rPr>
        <w:t>三、存在的突出问题</w:t>
      </w:r>
    </w:p>
    <w:p>
      <w:pPr>
        <w:pStyle w:val="12"/>
        <w:spacing w:line="520" w:lineRule="exact"/>
        <w:rPr>
          <w:rFonts w:hint="eastAsia"/>
        </w:rPr>
      </w:pPr>
      <w:r>
        <w:rPr>
          <w:rFonts w:hint="eastAsia"/>
        </w:rPr>
        <w:t>······</w:t>
      </w:r>
    </w:p>
    <w:p>
      <w:pPr>
        <w:pStyle w:val="13"/>
        <w:spacing w:before="156" w:after="156" w:line="520" w:lineRule="exact"/>
        <w:ind w:firstLine="600"/>
        <w:rPr>
          <w:b/>
        </w:rPr>
      </w:pPr>
      <w:r>
        <w:rPr>
          <w:rFonts w:hint="eastAsia"/>
        </w:rPr>
        <w:t>四、下一步工作打算</w:t>
      </w:r>
    </w:p>
    <w:p>
      <w:pPr>
        <w:pStyle w:val="12"/>
        <w:spacing w:line="520" w:lineRule="exact"/>
        <w:rPr>
          <w:rFonts w:hint="eastAsia"/>
        </w:rPr>
      </w:pPr>
      <w:r>
        <w:rPr>
          <w:rFonts w:hint="eastAsia"/>
        </w:rPr>
        <w:t>······</w:t>
      </w:r>
    </w:p>
    <w:p>
      <w:pPr>
        <w:adjustRightInd w:val="0"/>
        <w:snapToGrid w:val="0"/>
        <w:spacing w:line="520" w:lineRule="exact"/>
        <w:ind w:firstLine="600" w:firstLineChars="200"/>
        <w:rPr>
          <w:rFonts w:ascii="仿宋_GB2312" w:hAnsi="仿宋" w:eastAsia="仿宋_GB2312"/>
          <w:sz w:val="30"/>
          <w:szCs w:val="30"/>
        </w:rPr>
      </w:pPr>
    </w:p>
    <w:p>
      <w:pPr>
        <w:adjustRightInd w:val="0"/>
        <w:snapToGrid w:val="0"/>
        <w:spacing w:line="520" w:lineRule="exact"/>
        <w:ind w:firstLine="600" w:firstLineChars="200"/>
        <w:rPr>
          <w:rFonts w:ascii="仿宋_GB2312" w:hAnsi="仿宋" w:eastAsia="仿宋_GB2312"/>
          <w:sz w:val="30"/>
          <w:szCs w:val="30"/>
        </w:rPr>
      </w:pPr>
    </w:p>
    <w:p>
      <w:pPr>
        <w:adjustRightInd w:val="0"/>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格式：</w:t>
      </w:r>
    </w:p>
    <w:p>
      <w:pPr>
        <w:adjustRightInd w:val="0"/>
        <w:snapToGrid w:val="0"/>
        <w:spacing w:line="520" w:lineRule="exact"/>
        <w:ind w:firstLine="600" w:firstLineChars="200"/>
        <w:rPr>
          <w:rFonts w:ascii="仿宋_GB2312" w:hAnsi="仿宋" w:eastAsia="仿宋_GB2312"/>
          <w:sz w:val="30"/>
          <w:szCs w:val="30"/>
        </w:rPr>
      </w:pPr>
      <w:r>
        <w:rPr>
          <w:rFonts w:ascii="仿宋_GB2312" w:hAnsi="仿宋" w:eastAsia="仿宋_GB2312"/>
          <w:sz w:val="30"/>
          <w:szCs w:val="30"/>
        </w:rPr>
        <w:t>报告标题：方正小标宋简体</w:t>
      </w:r>
      <w:r>
        <w:rPr>
          <w:rFonts w:hint="eastAsia" w:ascii="仿宋_GB2312" w:hAnsi="仿宋" w:eastAsia="仿宋_GB2312"/>
          <w:sz w:val="30"/>
          <w:szCs w:val="30"/>
        </w:rPr>
        <w:t xml:space="preserve">  二号，不建议再做副标题</w:t>
      </w:r>
    </w:p>
    <w:p>
      <w:pPr>
        <w:adjustRightInd w:val="0"/>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正文：全体小三字体，28磅行距，段前后0.</w:t>
      </w:r>
    </w:p>
    <w:p>
      <w:pPr>
        <w:adjustRightInd w:val="0"/>
        <w:snapToGrid w:val="0"/>
        <w:spacing w:line="520" w:lineRule="exact"/>
        <w:ind w:firstLine="600" w:firstLineChars="200"/>
        <w:rPr>
          <w:rFonts w:ascii="仿宋_GB2312" w:hAnsi="仿宋" w:eastAsia="仿宋_GB2312"/>
          <w:sz w:val="30"/>
          <w:szCs w:val="30"/>
        </w:rPr>
      </w:pPr>
      <w:r>
        <w:rPr>
          <w:rFonts w:ascii="仿宋_GB2312" w:hAnsi="仿宋" w:eastAsia="仿宋_GB2312"/>
          <w:sz w:val="30"/>
          <w:szCs w:val="30"/>
        </w:rPr>
        <w:t>一级标题，黑体</w:t>
      </w:r>
    </w:p>
    <w:p>
      <w:pPr>
        <w:adjustRightInd w:val="0"/>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二级标题，楷体国标加黑</w:t>
      </w:r>
    </w:p>
    <w:p>
      <w:pPr>
        <w:adjustRightInd w:val="0"/>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三级标题，仿宋国标加黑</w:t>
      </w:r>
    </w:p>
    <w:p>
      <w:pPr>
        <w:pStyle w:val="13"/>
        <w:spacing w:before="156" w:after="156" w:line="520" w:lineRule="exact"/>
        <w:ind w:firstLine="600"/>
      </w:pPr>
      <w:r>
        <w:rPr>
          <w:rFonts w:hint="eastAsia"/>
        </w:rPr>
        <w:t>一级标题（黑体）</w:t>
      </w:r>
    </w:p>
    <w:p>
      <w:pPr>
        <w:pStyle w:val="13"/>
        <w:spacing w:before="156" w:after="156" w:line="520" w:lineRule="exact"/>
        <w:ind w:firstLine="602"/>
        <w:rPr>
          <w:rFonts w:ascii="楷体_GB2312" w:eastAsia="楷体_GB2312"/>
          <w:b/>
        </w:rPr>
      </w:pPr>
      <w:r>
        <w:rPr>
          <w:rFonts w:hint="eastAsia" w:ascii="楷体_GB2312" w:eastAsia="楷体_GB2312"/>
          <w:b/>
        </w:rPr>
        <w:t>（一）二级标题……（楷体GB2312，加黑）</w:t>
      </w:r>
    </w:p>
    <w:p>
      <w:pPr>
        <w:pStyle w:val="12"/>
        <w:spacing w:line="520" w:lineRule="exact"/>
        <w:ind w:firstLine="602"/>
        <w:rPr>
          <w:b/>
        </w:rPr>
      </w:pPr>
      <w:r>
        <w:rPr>
          <w:rFonts w:hint="eastAsia"/>
          <w:b/>
        </w:rPr>
        <w:t>1．三级标题</w:t>
      </w:r>
      <w:r>
        <w:rPr>
          <w:rFonts w:hint="eastAsia" w:ascii="楷体_GB2312" w:eastAsia="楷体_GB2312"/>
          <w:b/>
        </w:rPr>
        <w:t>（仿宋GB2312，加黑</w:t>
      </w:r>
      <w:r>
        <w:rPr>
          <w:rFonts w:hint="eastAsia"/>
          <w:b/>
        </w:rPr>
        <w:t>）</w:t>
      </w:r>
    </w:p>
    <w:p>
      <w:pPr>
        <w:pStyle w:val="12"/>
        <w:spacing w:line="520" w:lineRule="exact"/>
      </w:pPr>
      <w:r>
        <w:rPr>
          <w:rFonts w:hint="eastAsia"/>
        </w:rPr>
        <w:t>正文用“仿宋GB2312”，小三号字，段前、段后为“0”行，行距28磅。</w:t>
      </w:r>
    </w:p>
    <w:p>
      <w:pPr>
        <w:adjustRightInd w:val="0"/>
        <w:snapToGrid w:val="0"/>
        <w:spacing w:line="520" w:lineRule="exact"/>
        <w:ind w:firstLine="600" w:firstLineChars="200"/>
        <w:rPr>
          <w:rFonts w:ascii="仿宋_GB2312" w:hAnsi="仿宋" w:eastAsia="仿宋_GB2312"/>
          <w:sz w:val="30"/>
          <w:szCs w:val="30"/>
        </w:rPr>
      </w:pPr>
    </w:p>
    <w:p>
      <w:pPr>
        <w:adjustRightInd w:val="0"/>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注意特定术语的规范使用。</w:t>
      </w:r>
    </w:p>
    <w:p>
      <w:pPr>
        <w:adjustRightInd w:val="0"/>
        <w:snapToGrid w:val="0"/>
        <w:spacing w:line="520" w:lineRule="exact"/>
        <w:ind w:firstLine="600" w:firstLineChars="200"/>
        <w:rPr>
          <w:rFonts w:ascii="仿宋_GB2312" w:hAnsi="仿宋" w:eastAsia="仿宋_GB2312"/>
          <w:sz w:val="30"/>
          <w:szCs w:val="30"/>
        </w:rPr>
      </w:pPr>
    </w:p>
    <w:sectPr>
      <w:pgSz w:w="11906" w:h="16838"/>
      <w:pgMar w:top="2041" w:right="1474" w:bottom="204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1E8"/>
    <w:rsid w:val="000234C1"/>
    <w:rsid w:val="00033F0A"/>
    <w:rsid w:val="000402C3"/>
    <w:rsid w:val="000C58C3"/>
    <w:rsid w:val="001D6B5B"/>
    <w:rsid w:val="00200723"/>
    <w:rsid w:val="00201633"/>
    <w:rsid w:val="00204AB7"/>
    <w:rsid w:val="003001BA"/>
    <w:rsid w:val="00344FA7"/>
    <w:rsid w:val="00360A43"/>
    <w:rsid w:val="00364CC2"/>
    <w:rsid w:val="0038686A"/>
    <w:rsid w:val="003876B6"/>
    <w:rsid w:val="003F32FF"/>
    <w:rsid w:val="0041456D"/>
    <w:rsid w:val="00456877"/>
    <w:rsid w:val="00464A1F"/>
    <w:rsid w:val="004B5F72"/>
    <w:rsid w:val="005221E8"/>
    <w:rsid w:val="005249D9"/>
    <w:rsid w:val="00554206"/>
    <w:rsid w:val="00595F99"/>
    <w:rsid w:val="005C3023"/>
    <w:rsid w:val="005D7DDE"/>
    <w:rsid w:val="005F0A4F"/>
    <w:rsid w:val="005F2AFF"/>
    <w:rsid w:val="006213CE"/>
    <w:rsid w:val="00647C70"/>
    <w:rsid w:val="00693C59"/>
    <w:rsid w:val="006A0619"/>
    <w:rsid w:val="00701429"/>
    <w:rsid w:val="007065E7"/>
    <w:rsid w:val="00734AB9"/>
    <w:rsid w:val="007358FD"/>
    <w:rsid w:val="00777298"/>
    <w:rsid w:val="007846EF"/>
    <w:rsid w:val="007A17F9"/>
    <w:rsid w:val="007F724B"/>
    <w:rsid w:val="00834791"/>
    <w:rsid w:val="008753CB"/>
    <w:rsid w:val="008B5E19"/>
    <w:rsid w:val="008D1E2D"/>
    <w:rsid w:val="00947101"/>
    <w:rsid w:val="00962171"/>
    <w:rsid w:val="00964C9B"/>
    <w:rsid w:val="00990891"/>
    <w:rsid w:val="00A20F12"/>
    <w:rsid w:val="00A73E5F"/>
    <w:rsid w:val="00A81296"/>
    <w:rsid w:val="00B0295B"/>
    <w:rsid w:val="00B1162C"/>
    <w:rsid w:val="00B17EFB"/>
    <w:rsid w:val="00B24577"/>
    <w:rsid w:val="00B46DA5"/>
    <w:rsid w:val="00B87876"/>
    <w:rsid w:val="00BD1BCF"/>
    <w:rsid w:val="00C17E90"/>
    <w:rsid w:val="00C20011"/>
    <w:rsid w:val="00C51DAD"/>
    <w:rsid w:val="00C75303"/>
    <w:rsid w:val="00C81B58"/>
    <w:rsid w:val="00CC085A"/>
    <w:rsid w:val="00CC1D38"/>
    <w:rsid w:val="00CD611C"/>
    <w:rsid w:val="00D07B8A"/>
    <w:rsid w:val="00D07EE6"/>
    <w:rsid w:val="00D13FF6"/>
    <w:rsid w:val="00D16248"/>
    <w:rsid w:val="00D5103D"/>
    <w:rsid w:val="00EB03E4"/>
    <w:rsid w:val="00EC7655"/>
    <w:rsid w:val="00F065D9"/>
    <w:rsid w:val="00F1157E"/>
    <w:rsid w:val="00F319AA"/>
    <w:rsid w:val="00F601C8"/>
    <w:rsid w:val="00F60F9D"/>
    <w:rsid w:val="00FA22DA"/>
    <w:rsid w:val="00FD6BC7"/>
    <w:rsid w:val="29D45746"/>
    <w:rsid w:val="41254357"/>
    <w:rsid w:val="56F83212"/>
    <w:rsid w:val="6D594901"/>
    <w:rsid w:val="7FA47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jc w:val="center"/>
      <w:outlineLvl w:val="0"/>
    </w:pPr>
    <w:rPr>
      <w:rFonts w:ascii="Times New Roman" w:hAnsi="Times New Roman" w:eastAsia="方正小标宋简体" w:cs="Times New Roman"/>
      <w:b/>
      <w:bCs/>
      <w:kern w:val="44"/>
      <w:sz w:val="44"/>
      <w:szCs w:val="44"/>
    </w:rPr>
  </w:style>
  <w:style w:type="paragraph" w:styleId="3">
    <w:name w:val="heading 2"/>
    <w:basedOn w:val="1"/>
    <w:next w:val="1"/>
    <w:link w:val="11"/>
    <w:unhideWhenUsed/>
    <w:qFormat/>
    <w:uiPriority w:val="9"/>
    <w:pPr>
      <w:keepNext/>
      <w:keepLines/>
      <w:jc w:val="center"/>
      <w:outlineLvl w:val="1"/>
    </w:pPr>
    <w:rPr>
      <w:rFonts w:eastAsia="楷体_GB2312" w:asciiTheme="majorHAnsi" w:hAnsiTheme="majorHAnsi" w:cstheme="majorBidi"/>
      <w:b/>
      <w:bCs/>
      <w:sz w:val="30"/>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7"/>
    <w:unhideWhenUsed/>
    <w:uiPriority w:val="99"/>
    <w:pPr>
      <w:tabs>
        <w:tab w:val="center" w:pos="4153"/>
        <w:tab w:val="right" w:pos="8306"/>
      </w:tabs>
      <w:snapToGrid w:val="0"/>
      <w:jc w:val="left"/>
    </w:pPr>
    <w:rPr>
      <w:sz w:val="18"/>
      <w:szCs w:val="18"/>
    </w:rPr>
  </w:style>
  <w:style w:type="paragraph" w:styleId="5">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basedOn w:val="7"/>
    <w:semiHidden/>
    <w:unhideWhenUsed/>
    <w:qFormat/>
    <w:uiPriority w:val="99"/>
    <w:rPr>
      <w:color w:val="535252"/>
      <w:u w:val="none"/>
    </w:rPr>
  </w:style>
  <w:style w:type="character" w:styleId="9">
    <w:name w:val="Hyperlink"/>
    <w:basedOn w:val="7"/>
    <w:semiHidden/>
    <w:unhideWhenUsed/>
    <w:qFormat/>
    <w:uiPriority w:val="99"/>
    <w:rPr>
      <w:color w:val="535252"/>
      <w:u w:val="none"/>
    </w:rPr>
  </w:style>
  <w:style w:type="character" w:customStyle="1" w:styleId="10">
    <w:name w:val="标题 1 字符"/>
    <w:basedOn w:val="7"/>
    <w:link w:val="2"/>
    <w:qFormat/>
    <w:uiPriority w:val="9"/>
    <w:rPr>
      <w:rFonts w:ascii="Times New Roman" w:hAnsi="Times New Roman" w:eastAsia="方正小标宋简体" w:cs="Times New Roman"/>
      <w:b/>
      <w:bCs/>
      <w:kern w:val="44"/>
      <w:sz w:val="44"/>
      <w:szCs w:val="44"/>
    </w:rPr>
  </w:style>
  <w:style w:type="character" w:customStyle="1" w:styleId="11">
    <w:name w:val="标题 2 字符"/>
    <w:basedOn w:val="7"/>
    <w:link w:val="3"/>
    <w:qFormat/>
    <w:uiPriority w:val="9"/>
    <w:rPr>
      <w:rFonts w:eastAsia="楷体_GB2312" w:asciiTheme="majorHAnsi" w:hAnsiTheme="majorHAnsi" w:cstheme="majorBidi"/>
      <w:b/>
      <w:bCs/>
      <w:sz w:val="30"/>
      <w:szCs w:val="32"/>
    </w:rPr>
  </w:style>
  <w:style w:type="paragraph" w:customStyle="1" w:styleId="12">
    <w:name w:val="正文1"/>
    <w:basedOn w:val="1"/>
    <w:link w:val="14"/>
    <w:qFormat/>
    <w:uiPriority w:val="0"/>
    <w:pPr>
      <w:snapToGrid w:val="0"/>
      <w:spacing w:line="440" w:lineRule="exact"/>
      <w:ind w:firstLine="600" w:firstLineChars="200"/>
    </w:pPr>
    <w:rPr>
      <w:rFonts w:ascii="仿宋_GB2312" w:hAnsi="Times New Roman" w:eastAsia="仿宋_GB2312" w:cs="Times New Roman"/>
      <w:sz w:val="30"/>
      <w:szCs w:val="30"/>
    </w:rPr>
  </w:style>
  <w:style w:type="paragraph" w:customStyle="1" w:styleId="13">
    <w:name w:val="正文一级标题"/>
    <w:basedOn w:val="1"/>
    <w:link w:val="15"/>
    <w:qFormat/>
    <w:uiPriority w:val="0"/>
    <w:pPr>
      <w:snapToGrid w:val="0"/>
      <w:spacing w:beforeLines="50" w:afterLines="50"/>
      <w:ind w:firstLine="200" w:firstLineChars="200"/>
      <w:jc w:val="left"/>
    </w:pPr>
    <w:rPr>
      <w:rFonts w:ascii="黑体" w:hAnsi="黑体" w:eastAsia="黑体" w:cs="Times New Roman"/>
      <w:sz w:val="30"/>
      <w:szCs w:val="30"/>
    </w:rPr>
  </w:style>
  <w:style w:type="character" w:customStyle="1" w:styleId="14">
    <w:name w:val="正文1 字符"/>
    <w:basedOn w:val="7"/>
    <w:link w:val="12"/>
    <w:qFormat/>
    <w:uiPriority w:val="0"/>
    <w:rPr>
      <w:rFonts w:ascii="仿宋_GB2312" w:hAnsi="Times New Roman" w:eastAsia="仿宋_GB2312" w:cs="Times New Roman"/>
      <w:sz w:val="30"/>
      <w:szCs w:val="30"/>
    </w:rPr>
  </w:style>
  <w:style w:type="character" w:customStyle="1" w:styleId="15">
    <w:name w:val="正文一级标题 字符"/>
    <w:basedOn w:val="7"/>
    <w:link w:val="13"/>
    <w:qFormat/>
    <w:uiPriority w:val="0"/>
    <w:rPr>
      <w:rFonts w:ascii="黑体" w:hAnsi="黑体" w:eastAsia="黑体" w:cs="Times New Roman"/>
      <w:sz w:val="30"/>
      <w:szCs w:val="30"/>
    </w:rPr>
  </w:style>
  <w:style w:type="character" w:customStyle="1" w:styleId="16">
    <w:name w:val="页眉 字符"/>
    <w:basedOn w:val="7"/>
    <w:link w:val="5"/>
    <w:qFormat/>
    <w:uiPriority w:val="99"/>
    <w:rPr>
      <w:sz w:val="18"/>
      <w:szCs w:val="18"/>
    </w:rPr>
  </w:style>
  <w:style w:type="character" w:customStyle="1" w:styleId="17">
    <w:name w:val="页脚 字符"/>
    <w:basedOn w:val="7"/>
    <w:link w:val="4"/>
    <w:qFormat/>
    <w:uiPriority w:val="99"/>
    <w:rPr>
      <w:sz w:val="18"/>
      <w:szCs w:val="18"/>
    </w:rPr>
  </w:style>
  <w:style w:type="character" w:customStyle="1" w:styleId="18">
    <w:name w:val="item-name"/>
    <w:basedOn w:val="7"/>
    <w:qFormat/>
    <w:uiPriority w:val="0"/>
  </w:style>
  <w:style w:type="character" w:customStyle="1" w:styleId="19">
    <w:name w:val="item-name1"/>
    <w:basedOn w:val="7"/>
    <w:qFormat/>
    <w:uiPriority w:val="0"/>
  </w:style>
  <w:style w:type="character" w:customStyle="1" w:styleId="20">
    <w:name w:val="item-name2"/>
    <w:basedOn w:val="7"/>
    <w:qFormat/>
    <w:uiPriority w:val="0"/>
  </w:style>
  <w:style w:type="character" w:customStyle="1" w:styleId="21">
    <w:name w:val="item-name3"/>
    <w:basedOn w:val="7"/>
    <w:qFormat/>
    <w:uiPriority w:val="0"/>
  </w:style>
  <w:style w:type="character" w:customStyle="1" w:styleId="22">
    <w:name w:val="column-name"/>
    <w:basedOn w:val="7"/>
    <w:qFormat/>
    <w:uiPriority w:val="0"/>
    <w:rPr>
      <w:color w:val="E0150F"/>
    </w:rPr>
  </w:style>
  <w:style w:type="character" w:customStyle="1" w:styleId="23">
    <w:name w:val="column-name1"/>
    <w:basedOn w:val="7"/>
    <w:qFormat/>
    <w:uiPriority w:val="0"/>
    <w:rPr>
      <w:color w:val="124D83"/>
    </w:rPr>
  </w:style>
  <w:style w:type="character" w:customStyle="1" w:styleId="24">
    <w:name w:val="column-name2"/>
    <w:basedOn w:val="7"/>
    <w:qFormat/>
    <w:uiPriority w:val="0"/>
    <w:rPr>
      <w:color w:val="124D83"/>
    </w:rPr>
  </w:style>
  <w:style w:type="character" w:customStyle="1" w:styleId="25">
    <w:name w:val="column-name3"/>
    <w:basedOn w:val="7"/>
    <w:qFormat/>
    <w:uiPriority w:val="0"/>
    <w:rPr>
      <w:color w:val="124D83"/>
    </w:rPr>
  </w:style>
  <w:style w:type="character" w:customStyle="1" w:styleId="26">
    <w:name w:val="column-name4"/>
    <w:basedOn w:val="7"/>
    <w:qFormat/>
    <w:uiPriority w:val="0"/>
    <w:rPr>
      <w:color w:val="124D83"/>
    </w:rPr>
  </w:style>
  <w:style w:type="paragraph" w:styleId="2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7</Pages>
  <Words>472</Words>
  <Characters>2696</Characters>
  <Lines>22</Lines>
  <Paragraphs>6</Paragraphs>
  <TotalTime>2</TotalTime>
  <ScaleCrop>false</ScaleCrop>
  <LinksUpToDate>false</LinksUpToDate>
  <CharactersWithSpaces>3162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2020-12-24T09:28:00Z</dcterms:created>
  <dc:creator>松哥</dc:creator>
  <cp:lastModifiedBy>郑永松</cp:lastModifiedBy>
  <dcterms:modified xsi:type="dcterms:W3CDTF">2020-12-25T10:08:24Z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